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3E" w:rsidRPr="00B7223E" w:rsidRDefault="00B7223E" w:rsidP="00B7223E">
      <w:pPr>
        <w:shd w:val="clear" w:color="auto" w:fill="FFFFFF"/>
        <w:spacing w:after="215" w:line="360" w:lineRule="atLeast"/>
        <w:outlineLvl w:val="1"/>
        <w:rPr>
          <w:rFonts w:ascii="Georgia" w:eastAsia="Times New Roman" w:hAnsi="Georgia" w:cs="Times New Roman"/>
          <w:color w:val="000000"/>
          <w:kern w:val="36"/>
          <w:sz w:val="48"/>
          <w:szCs w:val="48"/>
          <w:lang w:val="en-US" w:eastAsia="tr-TR"/>
        </w:rPr>
      </w:pPr>
      <w:proofErr w:type="gramStart"/>
      <w:r w:rsidRPr="00B7223E">
        <w:rPr>
          <w:rFonts w:ascii="Georgia" w:eastAsia="Times New Roman" w:hAnsi="Georgia" w:cs="Times New Roman"/>
          <w:color w:val="000000"/>
          <w:kern w:val="36"/>
          <w:sz w:val="48"/>
          <w:szCs w:val="48"/>
          <w:lang w:val="en-US" w:eastAsia="tr-TR"/>
        </w:rPr>
        <w:t xml:space="preserve">J. P. </w:t>
      </w:r>
      <w:proofErr w:type="spellStart"/>
      <w:r w:rsidRPr="00B7223E">
        <w:rPr>
          <w:rFonts w:ascii="Georgia" w:eastAsia="Times New Roman" w:hAnsi="Georgia" w:cs="Times New Roman"/>
          <w:color w:val="000000"/>
          <w:kern w:val="36"/>
          <w:sz w:val="48"/>
          <w:szCs w:val="48"/>
          <w:lang w:val="en-US" w:eastAsia="tr-TR"/>
        </w:rPr>
        <w:t>Nettl</w:t>
      </w:r>
      <w:proofErr w:type="spellEnd"/>
      <w:r w:rsidRPr="00B7223E">
        <w:rPr>
          <w:rFonts w:ascii="Georgia" w:eastAsia="Times New Roman" w:hAnsi="Georgia" w:cs="Times New Roman"/>
          <w:color w:val="000000"/>
          <w:kern w:val="36"/>
          <w:sz w:val="48"/>
          <w:szCs w:val="48"/>
          <w:lang w:val="en-US" w:eastAsia="tr-TR"/>
        </w:rPr>
        <w:t>, “The state as a conceptual variable,” World Politics 20 (1968), pp. 559-592.</w:t>
      </w:r>
      <w:proofErr w:type="gramEnd"/>
    </w:p>
    <w:p w:rsidR="00B7223E" w:rsidRPr="00B7223E" w:rsidRDefault="00B7223E" w:rsidP="00B7223E">
      <w:pPr>
        <w:shd w:val="clear" w:color="auto" w:fill="FFFFFF"/>
        <w:spacing w:after="0" w:line="258" w:lineRule="atLeast"/>
        <w:rPr>
          <w:rFonts w:ascii="Georgia" w:eastAsia="Times New Roman" w:hAnsi="Georgia" w:cs="Times New Roman"/>
          <w:color w:val="888888"/>
          <w:sz w:val="13"/>
          <w:szCs w:val="13"/>
          <w:lang w:val="en-US" w:eastAsia="tr-TR"/>
        </w:rPr>
      </w:pPr>
      <w:r w:rsidRPr="00B7223E">
        <w:rPr>
          <w:rFonts w:ascii="Georgia" w:eastAsia="Times New Roman" w:hAnsi="Georgia" w:cs="Times New Roman"/>
          <w:color w:val="888888"/>
          <w:sz w:val="13"/>
          <w:lang w:val="en-US" w:eastAsia="tr-TR"/>
        </w:rPr>
        <w:t>Posted on</w:t>
      </w:r>
      <w:r w:rsidRPr="00B7223E">
        <w:rPr>
          <w:rFonts w:ascii="Georgia" w:eastAsia="Times New Roman" w:hAnsi="Georgia" w:cs="Times New Roman"/>
          <w:color w:val="888888"/>
          <w:sz w:val="13"/>
          <w:szCs w:val="13"/>
          <w:lang w:val="en-US" w:eastAsia="tr-TR"/>
        </w:rPr>
        <w:t xml:space="preserve"> </w:t>
      </w:r>
      <w:hyperlink r:id="rId5" w:tooltip="2:06 pm" w:history="1">
        <w:r w:rsidRPr="00B7223E">
          <w:rPr>
            <w:rFonts w:ascii="Georgia" w:eastAsia="Times New Roman" w:hAnsi="Georgia" w:cs="Times New Roman"/>
            <w:color w:val="888888"/>
            <w:sz w:val="13"/>
            <w:u w:val="single"/>
            <w:lang w:val="en-US" w:eastAsia="tr-TR"/>
          </w:rPr>
          <w:t>December 31, 2010</w:t>
        </w:r>
      </w:hyperlink>
      <w:r w:rsidRPr="00B7223E">
        <w:rPr>
          <w:rFonts w:ascii="Georgia" w:eastAsia="Times New Roman" w:hAnsi="Georgia" w:cs="Times New Roman"/>
          <w:color w:val="888888"/>
          <w:sz w:val="13"/>
          <w:szCs w:val="13"/>
          <w:lang w:val="en-US" w:eastAsia="tr-TR"/>
        </w:rPr>
        <w:t xml:space="preserve"> </w:t>
      </w:r>
      <w:r w:rsidRPr="00B7223E">
        <w:rPr>
          <w:rFonts w:ascii="Georgia" w:eastAsia="Times New Roman" w:hAnsi="Georgia" w:cs="Times New Roman"/>
          <w:color w:val="888888"/>
          <w:sz w:val="13"/>
          <w:lang w:val="en-US" w:eastAsia="tr-TR"/>
        </w:rPr>
        <w:t>by</w:t>
      </w:r>
      <w:r w:rsidRPr="00B7223E">
        <w:rPr>
          <w:rFonts w:ascii="Georgia" w:eastAsia="Times New Roman" w:hAnsi="Georgia" w:cs="Times New Roman"/>
          <w:color w:val="888888"/>
          <w:sz w:val="13"/>
          <w:szCs w:val="13"/>
          <w:lang w:val="en-US" w:eastAsia="tr-TR"/>
        </w:rPr>
        <w:t xml:space="preserve"> </w:t>
      </w:r>
      <w:hyperlink r:id="rId6" w:tooltip="View all posts by admin" w:history="1">
        <w:r w:rsidRPr="00B7223E">
          <w:rPr>
            <w:rFonts w:ascii="Georgia" w:eastAsia="Times New Roman" w:hAnsi="Georgia" w:cs="Times New Roman"/>
            <w:color w:val="888888"/>
            <w:sz w:val="13"/>
            <w:u w:val="single"/>
            <w:lang w:val="en-US" w:eastAsia="tr-TR"/>
          </w:rPr>
          <w:t>admin</w:t>
        </w:r>
      </w:hyperlink>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Main Argument:</w:t>
      </w:r>
      <w:r w:rsidRPr="00B7223E">
        <w:rPr>
          <w:rFonts w:ascii="Georgia" w:eastAsia="Times New Roman" w:hAnsi="Georgia" w:cs="Times New Roman"/>
          <w:color w:val="333333"/>
          <w:sz w:val="17"/>
          <w:szCs w:val="17"/>
          <w:lang w:val="en-US" w:eastAsia="tr-TR"/>
        </w:rPr>
        <w:t xml:space="preserve"> </w:t>
      </w:r>
      <w:proofErr w:type="spellStart"/>
      <w:r w:rsidRPr="00B7223E">
        <w:rPr>
          <w:rFonts w:ascii="Georgia" w:eastAsia="Times New Roman" w:hAnsi="Georgia" w:cs="Times New Roman"/>
          <w:color w:val="333333"/>
          <w:sz w:val="17"/>
          <w:szCs w:val="17"/>
          <w:lang w:val="en-US" w:eastAsia="tr-TR"/>
        </w:rPr>
        <w:t>Nettl</w:t>
      </w:r>
      <w:proofErr w:type="spellEnd"/>
      <w:r w:rsidRPr="00B7223E">
        <w:rPr>
          <w:rFonts w:ascii="Georgia" w:eastAsia="Times New Roman" w:hAnsi="Georgia" w:cs="Times New Roman"/>
          <w:color w:val="333333"/>
          <w:sz w:val="17"/>
          <w:szCs w:val="17"/>
          <w:lang w:val="en-US" w:eastAsia="tr-TR"/>
        </w:rPr>
        <w:t xml:space="preserve"> develops a conceptual approach, which offers a means of integrating the concept of state into the current primacy of social science concerns and analytical methods. </w:t>
      </w:r>
      <w:proofErr w:type="spellStart"/>
      <w:r w:rsidRPr="00B7223E">
        <w:rPr>
          <w:rFonts w:ascii="Georgia" w:eastAsia="Times New Roman" w:hAnsi="Georgia" w:cs="Times New Roman"/>
          <w:color w:val="333333"/>
          <w:sz w:val="17"/>
          <w:szCs w:val="17"/>
          <w:lang w:val="en-US" w:eastAsia="tr-TR"/>
        </w:rPr>
        <w:t>Nettl</w:t>
      </w:r>
      <w:proofErr w:type="spellEnd"/>
      <w:r w:rsidRPr="00B7223E">
        <w:rPr>
          <w:rFonts w:ascii="Georgia" w:eastAsia="Times New Roman" w:hAnsi="Georgia" w:cs="Times New Roman"/>
          <w:color w:val="333333"/>
          <w:sz w:val="17"/>
          <w:szCs w:val="17"/>
          <w:lang w:val="en-US" w:eastAsia="tr-TR"/>
        </w:rPr>
        <w:t xml:space="preserve"> suggests that the concept of the state is and ought to be treated as a variable in social science, as a reflection of the varying empirical reality with which social science concerns </w:t>
      </w:r>
      <w:proofErr w:type="gramStart"/>
      <w:r w:rsidRPr="00B7223E">
        <w:rPr>
          <w:rFonts w:ascii="Georgia" w:eastAsia="Times New Roman" w:hAnsi="Georgia" w:cs="Times New Roman"/>
          <w:color w:val="333333"/>
          <w:sz w:val="17"/>
          <w:szCs w:val="17"/>
          <w:lang w:val="en-US" w:eastAsia="tr-TR"/>
        </w:rPr>
        <w:t>itself</w:t>
      </w:r>
      <w:proofErr w:type="gramEnd"/>
      <w:r w:rsidRPr="00B7223E">
        <w:rPr>
          <w:rFonts w:ascii="Georgia" w:eastAsia="Times New Roman" w:hAnsi="Georgia" w:cs="Times New Roman"/>
          <w:color w:val="333333"/>
          <w:sz w:val="17"/>
          <w:szCs w:val="17"/>
          <w:lang w:val="en-US" w:eastAsia="tr-TR"/>
        </w:rPr>
        <w:t>. There can be more or less “</w:t>
      </w:r>
      <w:proofErr w:type="spellStart"/>
      <w:r w:rsidRPr="00B7223E">
        <w:rPr>
          <w:rFonts w:ascii="Georgia" w:eastAsia="Times New Roman" w:hAnsi="Georgia" w:cs="Times New Roman"/>
          <w:color w:val="333333"/>
          <w:sz w:val="17"/>
          <w:szCs w:val="17"/>
          <w:lang w:val="en-US" w:eastAsia="tr-TR"/>
        </w:rPr>
        <w:t>stateness</w:t>
      </w:r>
      <w:proofErr w:type="spellEnd"/>
      <w:r w:rsidRPr="00B7223E">
        <w:rPr>
          <w:rFonts w:ascii="Georgia" w:eastAsia="Times New Roman" w:hAnsi="Georgia" w:cs="Times New Roman"/>
          <w:color w:val="333333"/>
          <w:sz w:val="17"/>
          <w:szCs w:val="17"/>
          <w:lang w:val="en-US" w:eastAsia="tr-TR"/>
        </w:rPr>
        <w:t>” to a country; this is largely dependent on notions of sovereignty and autonomy.</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000000"/>
          <w:sz w:val="25"/>
          <w:szCs w:val="25"/>
          <w:lang w:val="en-US" w:eastAsia="tr-TR"/>
        </w:rPr>
        <w:t>Notes</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Role of the State in Comparative Politics:</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A collectivity that summates a set of functions and structures in order to generalize their applicability</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Any useful concept sees the state as the institutionalization of power </w:t>
      </w:r>
      <w:r w:rsidRPr="00B7223E">
        <w:rPr>
          <w:rFonts w:ascii="Georgia" w:eastAsia="Times New Roman" w:hAnsi="Georgia" w:cs="Times New Roman"/>
          <w:color w:val="333333"/>
          <w:sz w:val="17"/>
          <w:szCs w:val="17"/>
          <w:lang w:val="en-US" w:eastAsia="tr-TR"/>
        </w:rPr>
        <w:sym w:font="Symbol" w:char="F0E0"/>
      </w:r>
      <w:r w:rsidRPr="00B7223E">
        <w:rPr>
          <w:rFonts w:ascii="Georgia" w:eastAsia="Times New Roman" w:hAnsi="Georgia" w:cs="Times New Roman"/>
          <w:color w:val="333333"/>
          <w:sz w:val="17"/>
          <w:szCs w:val="17"/>
          <w:lang w:val="en-US" w:eastAsia="tr-TR"/>
        </w:rPr>
        <w:t xml:space="preserve"> BUT, overall conceptual identification of state with law/bureaucracy/government </w:t>
      </w:r>
      <w:proofErr w:type="spellStart"/>
      <w:r w:rsidRPr="00B7223E">
        <w:rPr>
          <w:rFonts w:ascii="Georgia" w:eastAsia="Times New Roman" w:hAnsi="Georgia" w:cs="Times New Roman"/>
          <w:color w:val="333333"/>
          <w:sz w:val="17"/>
          <w:szCs w:val="17"/>
          <w:lang w:val="en-US" w:eastAsia="tr-TR"/>
        </w:rPr>
        <w:t>reimposes</w:t>
      </w:r>
      <w:proofErr w:type="spellEnd"/>
      <w:r w:rsidRPr="00B7223E">
        <w:rPr>
          <w:rFonts w:ascii="Georgia" w:eastAsia="Times New Roman" w:hAnsi="Georgia" w:cs="Times New Roman"/>
          <w:color w:val="333333"/>
          <w:sz w:val="17"/>
          <w:szCs w:val="17"/>
          <w:lang w:val="en-US" w:eastAsia="tr-TR"/>
        </w:rPr>
        <w:t xml:space="preserve"> an artificial, deterministic/functionalist notion of state by grouping structures that are better particularized or that are part of the state in some empirical situations, while in others these structures exist and function without any valid notion or phenomenon of state at all [563]</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state represents a unit in the field of international relations </w:t>
      </w:r>
      <w:r w:rsidRPr="00B7223E">
        <w:rPr>
          <w:rFonts w:ascii="Georgia" w:eastAsia="Times New Roman" w:hAnsi="Georgia" w:cs="Times New Roman"/>
          <w:color w:val="333333"/>
          <w:sz w:val="17"/>
          <w:szCs w:val="17"/>
          <w:lang w:val="en-US" w:eastAsia="tr-TR"/>
        </w:rPr>
        <w:sym w:font="Symbol" w:char="F0E0"/>
      </w:r>
      <w:r w:rsidRPr="00B7223E">
        <w:rPr>
          <w:rFonts w:ascii="Georgia" w:eastAsia="Times New Roman" w:hAnsi="Georgia" w:cs="Times New Roman"/>
          <w:color w:val="333333"/>
          <w:sz w:val="17"/>
          <w:szCs w:val="17"/>
          <w:lang w:val="en-US" w:eastAsia="tr-TR"/>
        </w:rPr>
        <w:t xml:space="preserve"> BUT, we want to look at the state through its sovereign and prerogative abilities</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state represents an autonomous collectivity as well as a summating concept of high societal generality </w:t>
      </w:r>
      <w:r w:rsidRPr="00B7223E">
        <w:rPr>
          <w:rFonts w:ascii="Georgia" w:eastAsia="Times New Roman" w:hAnsi="Georgia" w:cs="Times New Roman"/>
          <w:color w:val="333333"/>
          <w:sz w:val="17"/>
          <w:szCs w:val="17"/>
          <w:lang w:val="en-US" w:eastAsia="tr-TR"/>
        </w:rPr>
        <w:sym w:font="Symbol" w:char="F0E0"/>
      </w:r>
      <w:r w:rsidRPr="00B7223E">
        <w:rPr>
          <w:rFonts w:ascii="Georgia" w:eastAsia="Times New Roman" w:hAnsi="Georgia" w:cs="Times New Roman"/>
          <w:color w:val="333333"/>
          <w:sz w:val="17"/>
          <w:szCs w:val="17"/>
          <w:lang w:val="en-US" w:eastAsia="tr-TR"/>
        </w:rPr>
        <w:t xml:space="preserve"> accepts a pluralistic view of society</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Autonomy: sharp disjunctions of a </w:t>
      </w:r>
      <w:proofErr w:type="spellStart"/>
      <w:r w:rsidRPr="00B7223E">
        <w:rPr>
          <w:rFonts w:ascii="Georgia" w:eastAsia="Times New Roman" w:hAnsi="Georgia" w:cs="Times New Roman"/>
          <w:color w:val="333333"/>
          <w:sz w:val="17"/>
          <w:szCs w:val="17"/>
          <w:lang w:val="en-US" w:eastAsia="tr-TR"/>
        </w:rPr>
        <w:t>sectoral</w:t>
      </w:r>
      <w:proofErr w:type="spellEnd"/>
      <w:r w:rsidRPr="00B7223E">
        <w:rPr>
          <w:rFonts w:ascii="Georgia" w:eastAsia="Times New Roman" w:hAnsi="Georgia" w:cs="Times New Roman"/>
          <w:color w:val="333333"/>
          <w:sz w:val="17"/>
          <w:szCs w:val="17"/>
          <w:lang w:val="en-US" w:eastAsia="tr-TR"/>
        </w:rPr>
        <w:t xml:space="preserve"> kind: between private and public systems of education, between private and public sectors of industry</w:t>
      </w:r>
    </w:p>
    <w:p w:rsidR="00B7223E" w:rsidRPr="00B7223E" w:rsidRDefault="00B7223E" w:rsidP="00B7223E">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state is essentially a </w:t>
      </w:r>
      <w:proofErr w:type="spellStart"/>
      <w:r w:rsidRPr="00B7223E">
        <w:rPr>
          <w:rFonts w:ascii="Georgia" w:eastAsia="Times New Roman" w:hAnsi="Georgia" w:cs="Times New Roman"/>
          <w:color w:val="333333"/>
          <w:sz w:val="17"/>
          <w:szCs w:val="17"/>
          <w:lang w:val="en-US" w:eastAsia="tr-TR"/>
        </w:rPr>
        <w:t>sociocultural</w:t>
      </w:r>
      <w:proofErr w:type="spellEnd"/>
      <w:r w:rsidRPr="00B7223E">
        <w:rPr>
          <w:rFonts w:ascii="Georgia" w:eastAsia="Times New Roman" w:hAnsi="Georgia" w:cs="Times New Roman"/>
          <w:color w:val="333333"/>
          <w:sz w:val="17"/>
          <w:szCs w:val="17"/>
          <w:lang w:val="en-US" w:eastAsia="tr-TR"/>
        </w:rPr>
        <w:t xml:space="preserve"> phenomenon </w:t>
      </w:r>
      <w:r w:rsidRPr="00B7223E">
        <w:rPr>
          <w:rFonts w:ascii="Georgia" w:eastAsia="Times New Roman" w:hAnsi="Georgia" w:cs="Times New Roman"/>
          <w:color w:val="333333"/>
          <w:sz w:val="17"/>
          <w:szCs w:val="17"/>
          <w:lang w:val="en-US" w:eastAsia="tr-TR"/>
        </w:rPr>
        <w:sym w:font="Symbol" w:char="F0E0"/>
      </w:r>
      <w:r w:rsidRPr="00B7223E">
        <w:rPr>
          <w:rFonts w:ascii="Georgia" w:eastAsia="Times New Roman" w:hAnsi="Georgia" w:cs="Times New Roman"/>
          <w:color w:val="333333"/>
          <w:sz w:val="17"/>
          <w:szCs w:val="17"/>
          <w:lang w:val="en-US" w:eastAsia="tr-TR"/>
        </w:rPr>
        <w:t xml:space="preserve"> validity of the state relied on implicit subjective internalization by participants [566]</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Three traditions in the study of statehood: the historical, the intellectual, and the cultural</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Historical:</w:t>
      </w:r>
    </w:p>
    <w:p w:rsidR="00B7223E" w:rsidRPr="00B7223E" w:rsidRDefault="00B7223E" w:rsidP="00B7223E">
      <w:pPr>
        <w:numPr>
          <w:ilvl w:val="0"/>
          <w:numId w:val="2"/>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Statehood can be marked by its presence (i.e. Belgium) or its relative absence (i.e. England, US)</w:t>
      </w:r>
    </w:p>
    <w:p w:rsidR="00B7223E" w:rsidRPr="00B7223E" w:rsidRDefault="00B7223E" w:rsidP="00B7223E">
      <w:pPr>
        <w:numPr>
          <w:ilvl w:val="0"/>
          <w:numId w:val="2"/>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Basic definition of the historic function of the state, is steeped in the European experience</w:t>
      </w:r>
    </w:p>
    <w:p w:rsidR="00B7223E" w:rsidRPr="00B7223E" w:rsidRDefault="00B7223E" w:rsidP="00B7223E">
      <w:pPr>
        <w:numPr>
          <w:ilvl w:val="0"/>
          <w:numId w:val="2"/>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A state may be sovereign as well as autonomous or it may merely be autonomous (within its branches)(Italy)</w:t>
      </w:r>
    </w:p>
    <w:p w:rsidR="00B7223E" w:rsidRPr="00B7223E" w:rsidRDefault="00B7223E" w:rsidP="00B7223E">
      <w:pPr>
        <w:numPr>
          <w:ilvl w:val="0"/>
          <w:numId w:val="2"/>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US is a case that is not autonomous among its branches (too many cross pressures)</w:t>
      </w:r>
    </w:p>
    <w:p w:rsidR="00B7223E" w:rsidRPr="00B7223E" w:rsidRDefault="00B7223E" w:rsidP="00B7223E">
      <w:pPr>
        <w:numPr>
          <w:ilvl w:val="0"/>
          <w:numId w:val="2"/>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historical development of a state </w:t>
      </w:r>
      <w:proofErr w:type="spellStart"/>
      <w:r w:rsidRPr="00B7223E">
        <w:rPr>
          <w:rFonts w:ascii="Georgia" w:eastAsia="Times New Roman" w:hAnsi="Georgia" w:cs="Times New Roman"/>
          <w:color w:val="333333"/>
          <w:sz w:val="17"/>
          <w:szCs w:val="17"/>
          <w:lang w:val="en-US" w:eastAsia="tr-TR"/>
        </w:rPr>
        <w:t>i</w:t>
      </w:r>
      <w:proofErr w:type="spellEnd"/>
      <w:r w:rsidRPr="00B7223E">
        <w:rPr>
          <w:rFonts w:ascii="Georgia" w:eastAsia="Times New Roman" w:hAnsi="Georgia" w:cs="Times New Roman"/>
          <w:color w:val="333333"/>
          <w:sz w:val="17"/>
          <w:szCs w:val="17"/>
          <w:lang w:val="en-US" w:eastAsia="tr-TR"/>
        </w:rPr>
        <w:t xml:space="preserve"> strongly articulated by the processes and structures of dissent [571]</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Intellectual:</w:t>
      </w:r>
    </w:p>
    <w:p w:rsidR="00B7223E" w:rsidRPr="00B7223E" w:rsidRDefault="00B7223E" w:rsidP="00B7223E">
      <w:pPr>
        <w:numPr>
          <w:ilvl w:val="0"/>
          <w:numId w:val="3"/>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Based in Hegelian tradition</w:t>
      </w:r>
    </w:p>
    <w:p w:rsidR="00B7223E" w:rsidRPr="00B7223E" w:rsidRDefault="00B7223E" w:rsidP="00B7223E">
      <w:pPr>
        <w:numPr>
          <w:ilvl w:val="0"/>
          <w:numId w:val="3"/>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The intellectual existence of notions of sovereignty, as well as their identification with the fundamental order of any polity, is common to the whole European tradition</w:t>
      </w:r>
    </w:p>
    <w:p w:rsidR="00B7223E" w:rsidRPr="00B7223E" w:rsidRDefault="00B7223E" w:rsidP="00B7223E">
      <w:pPr>
        <w:numPr>
          <w:ilvl w:val="0"/>
          <w:numId w:val="3"/>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The locus of legal sovereignty may remain unchanged, but it has been politically challenged by the appearance of institutionalized public opinion through elections &amp; political parties [573]</w:t>
      </w:r>
    </w:p>
    <w:p w:rsidR="00B7223E" w:rsidRPr="00B7223E" w:rsidRDefault="00B7223E" w:rsidP="00B7223E">
      <w:pPr>
        <w:numPr>
          <w:ilvl w:val="0"/>
          <w:numId w:val="3"/>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But there are societies with strongly articulated intellectual traditions of </w:t>
      </w:r>
      <w:proofErr w:type="spellStart"/>
      <w:r w:rsidRPr="00B7223E">
        <w:rPr>
          <w:rFonts w:ascii="Georgia" w:eastAsia="Times New Roman" w:hAnsi="Georgia" w:cs="Times New Roman"/>
          <w:color w:val="333333"/>
          <w:sz w:val="17"/>
          <w:szCs w:val="17"/>
          <w:lang w:val="en-US" w:eastAsia="tr-TR"/>
        </w:rPr>
        <w:t>stateness</w:t>
      </w:r>
      <w:proofErr w:type="spellEnd"/>
      <w:r w:rsidRPr="00B7223E">
        <w:rPr>
          <w:rFonts w:ascii="Georgia" w:eastAsia="Times New Roman" w:hAnsi="Georgia" w:cs="Times New Roman"/>
          <w:color w:val="333333"/>
          <w:sz w:val="17"/>
          <w:szCs w:val="17"/>
          <w:lang w:val="en-US" w:eastAsia="tr-TR"/>
        </w:rPr>
        <w:t xml:space="preserve"> but a feeble and ineffective state (Italy)</w:t>
      </w:r>
    </w:p>
    <w:p w:rsidR="00B7223E" w:rsidRPr="00B7223E" w:rsidRDefault="00B7223E" w:rsidP="00B7223E">
      <w:pPr>
        <w:numPr>
          <w:ilvl w:val="0"/>
          <w:numId w:val="3"/>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lastRenderedPageBreak/>
        <w:t>Distinct and autonomous state norms and attitudes, as well as the growth of correspondingly distinct collectivities, has been in the development of the state bureaucracy</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Cultural:</w:t>
      </w:r>
    </w:p>
    <w:p w:rsidR="00B7223E" w:rsidRPr="00B7223E" w:rsidRDefault="00B7223E" w:rsidP="00B7223E">
      <w:pPr>
        <w:numPr>
          <w:ilvl w:val="0"/>
          <w:numId w:val="4"/>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To understand the concept of the state, must inquire to what extent notions of state have become incorporated in the thinking and actions of individual citizens in different societies</w:t>
      </w:r>
    </w:p>
    <w:p w:rsidR="00B7223E" w:rsidRPr="00B7223E" w:rsidRDefault="00B7223E" w:rsidP="00B7223E">
      <w:pPr>
        <w:numPr>
          <w:ilvl w:val="0"/>
          <w:numId w:val="4"/>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Can be multiple subcultures: constitutional culture, elitist culture that may contribute more or less to the development and crystallization of </w:t>
      </w:r>
      <w:proofErr w:type="spellStart"/>
      <w:r w:rsidRPr="00B7223E">
        <w:rPr>
          <w:rFonts w:ascii="Georgia" w:eastAsia="Times New Roman" w:hAnsi="Georgia" w:cs="Times New Roman"/>
          <w:color w:val="333333"/>
          <w:sz w:val="17"/>
          <w:szCs w:val="17"/>
          <w:lang w:val="en-US" w:eastAsia="tr-TR"/>
        </w:rPr>
        <w:t>stateness</w:t>
      </w:r>
      <w:proofErr w:type="spellEnd"/>
      <w:r w:rsidRPr="00B7223E">
        <w:rPr>
          <w:rFonts w:ascii="Georgia" w:eastAsia="Times New Roman" w:hAnsi="Georgia" w:cs="Times New Roman"/>
          <w:color w:val="333333"/>
          <w:sz w:val="17"/>
          <w:szCs w:val="17"/>
          <w:lang w:val="en-US" w:eastAsia="tr-TR"/>
        </w:rPr>
        <w:t xml:space="preserve"> [579]</w:t>
      </w:r>
    </w:p>
    <w:p w:rsidR="00B7223E" w:rsidRPr="00B7223E" w:rsidRDefault="00B7223E" w:rsidP="00B7223E">
      <w:pPr>
        <w:shd w:val="clear" w:color="auto" w:fill="FFFFFF"/>
        <w:spacing w:before="100" w:beforeAutospacing="1" w:after="258" w:line="258" w:lineRule="atLeast"/>
        <w:rPr>
          <w:rFonts w:ascii="Georgia" w:eastAsia="Times New Roman" w:hAnsi="Georgia" w:cs="Times New Roman"/>
          <w:color w:val="333333"/>
          <w:sz w:val="17"/>
          <w:szCs w:val="17"/>
          <w:lang w:val="en-US" w:eastAsia="tr-TR"/>
        </w:rPr>
      </w:pPr>
      <w:r w:rsidRPr="00B7223E">
        <w:rPr>
          <w:rFonts w:ascii="Georgia" w:eastAsia="Times New Roman" w:hAnsi="Georgia" w:cs="Times New Roman"/>
          <w:b/>
          <w:bCs/>
          <w:color w:val="333333"/>
          <w:sz w:val="17"/>
          <w:lang w:val="en-US" w:eastAsia="tr-TR"/>
        </w:rPr>
        <w:t>Functions of the State:</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Public administration</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The institutionalization of sovereignty: institutionalization of social cleavage; usually means a multiparty system</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In “stateless states” parties as substituting mechanisms for the legitimacy function of the state</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quantitative variable of </w:t>
      </w:r>
      <w:proofErr w:type="spellStart"/>
      <w:r w:rsidRPr="00B7223E">
        <w:rPr>
          <w:rFonts w:ascii="Georgia" w:eastAsia="Times New Roman" w:hAnsi="Georgia" w:cs="Times New Roman"/>
          <w:color w:val="333333"/>
          <w:sz w:val="17"/>
          <w:szCs w:val="17"/>
          <w:lang w:val="en-US" w:eastAsia="tr-TR"/>
        </w:rPr>
        <w:t>stateness</w:t>
      </w:r>
      <w:proofErr w:type="spellEnd"/>
      <w:r w:rsidRPr="00B7223E">
        <w:rPr>
          <w:rFonts w:ascii="Georgia" w:eastAsia="Times New Roman" w:hAnsi="Georgia" w:cs="Times New Roman"/>
          <w:color w:val="333333"/>
          <w:sz w:val="17"/>
          <w:szCs w:val="17"/>
          <w:lang w:val="en-US" w:eastAsia="tr-TR"/>
        </w:rPr>
        <w:t xml:space="preserve"> has considerable influence on the form and strength of parties</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The concept of state implies a distinct tendency toward </w:t>
      </w:r>
      <w:proofErr w:type="spellStart"/>
      <w:r w:rsidRPr="00B7223E">
        <w:rPr>
          <w:rFonts w:ascii="Georgia" w:eastAsia="Times New Roman" w:hAnsi="Georgia" w:cs="Times New Roman"/>
          <w:color w:val="333333"/>
          <w:sz w:val="17"/>
          <w:szCs w:val="17"/>
          <w:lang w:val="en-US" w:eastAsia="tr-TR"/>
        </w:rPr>
        <w:t>sectoral</w:t>
      </w:r>
      <w:proofErr w:type="spellEnd"/>
      <w:r w:rsidRPr="00B7223E">
        <w:rPr>
          <w:rFonts w:ascii="Georgia" w:eastAsia="Times New Roman" w:hAnsi="Georgia" w:cs="Times New Roman"/>
          <w:color w:val="333333"/>
          <w:sz w:val="17"/>
          <w:szCs w:val="17"/>
          <w:lang w:val="en-US" w:eastAsia="tr-TR"/>
        </w:rPr>
        <w:t xml:space="preserve"> autonomy [582]</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Regulatory and advisory bodies act as emanations of the state</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proofErr w:type="spellStart"/>
      <w:r w:rsidRPr="00B7223E">
        <w:rPr>
          <w:rFonts w:ascii="Georgia" w:eastAsia="Times New Roman" w:hAnsi="Georgia" w:cs="Times New Roman"/>
          <w:color w:val="333333"/>
          <w:sz w:val="17"/>
          <w:szCs w:val="17"/>
          <w:lang w:val="en-US" w:eastAsia="tr-TR"/>
        </w:rPr>
        <w:t>Sociointellectual</w:t>
      </w:r>
      <w:proofErr w:type="spellEnd"/>
      <w:r w:rsidRPr="00B7223E">
        <w:rPr>
          <w:rFonts w:ascii="Georgia" w:eastAsia="Times New Roman" w:hAnsi="Georgia" w:cs="Times New Roman"/>
          <w:color w:val="333333"/>
          <w:sz w:val="17"/>
          <w:szCs w:val="17"/>
          <w:lang w:val="en-US" w:eastAsia="tr-TR"/>
        </w:rPr>
        <w:t xml:space="preserve"> consciousness of responsibility norms, strongly marked in any elitist society, largely compensates for the absence of any accepted area of autonomous state action</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Law Enforcement: law may have more or less autonomy from the workings of the state</w:t>
      </w:r>
    </w:p>
    <w:p w:rsidR="00B7223E" w:rsidRPr="00B7223E" w:rsidRDefault="00B7223E" w:rsidP="00B7223E">
      <w:pPr>
        <w:numPr>
          <w:ilvl w:val="0"/>
          <w:numId w:val="5"/>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lang w:val="en-US" w:eastAsia="tr-TR"/>
        </w:rPr>
      </w:pPr>
      <w:r w:rsidRPr="00B7223E">
        <w:rPr>
          <w:rFonts w:ascii="Georgia" w:eastAsia="Times New Roman" w:hAnsi="Georgia" w:cs="Times New Roman"/>
          <w:color w:val="333333"/>
          <w:sz w:val="17"/>
          <w:szCs w:val="17"/>
          <w:lang w:val="en-US" w:eastAsia="tr-TR"/>
        </w:rPr>
        <w:t xml:space="preserve">Social Goal-Attainment &amp; Representation: does the state </w:t>
      </w:r>
      <w:proofErr w:type="spellStart"/>
      <w:r w:rsidRPr="00B7223E">
        <w:rPr>
          <w:rFonts w:ascii="Georgia" w:eastAsia="Times New Roman" w:hAnsi="Georgia" w:cs="Times New Roman"/>
          <w:color w:val="333333"/>
          <w:sz w:val="17"/>
          <w:szCs w:val="17"/>
          <w:lang w:val="en-US" w:eastAsia="tr-TR"/>
        </w:rPr>
        <w:t>fulfil</w:t>
      </w:r>
      <w:proofErr w:type="spellEnd"/>
      <w:r w:rsidRPr="00B7223E">
        <w:rPr>
          <w:rFonts w:ascii="Georgia" w:eastAsia="Times New Roman" w:hAnsi="Georgia" w:cs="Times New Roman"/>
          <w:color w:val="333333"/>
          <w:sz w:val="17"/>
          <w:szCs w:val="17"/>
          <w:lang w:val="en-US" w:eastAsia="tr-TR"/>
        </w:rPr>
        <w:t xml:space="preserve"> either goal-setting or goal-attainment functions</w:t>
      </w:r>
    </w:p>
    <w:p w:rsidR="001A77A7" w:rsidRDefault="00B7223E"/>
    <w:sectPr w:rsidR="001A77A7" w:rsidSect="001F4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5DE9"/>
    <w:multiLevelType w:val="multilevel"/>
    <w:tmpl w:val="E67E1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B2E2C"/>
    <w:multiLevelType w:val="multilevel"/>
    <w:tmpl w:val="F2D8F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A3ECB"/>
    <w:multiLevelType w:val="multilevel"/>
    <w:tmpl w:val="69A09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75705"/>
    <w:multiLevelType w:val="multilevel"/>
    <w:tmpl w:val="2E54C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C2A3C"/>
    <w:multiLevelType w:val="multilevel"/>
    <w:tmpl w:val="0302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7223E"/>
    <w:rsid w:val="001F48DC"/>
    <w:rsid w:val="00553C08"/>
    <w:rsid w:val="006D52A2"/>
    <w:rsid w:val="00B722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7223E"/>
    <w:rPr>
      <w:b/>
      <w:bCs/>
    </w:rPr>
  </w:style>
  <w:style w:type="character" w:customStyle="1" w:styleId="meta-prep">
    <w:name w:val="meta-prep"/>
    <w:basedOn w:val="VarsaylanParagrafYazTipi"/>
    <w:rsid w:val="00B7223E"/>
  </w:style>
  <w:style w:type="character" w:customStyle="1" w:styleId="entry-date">
    <w:name w:val="entry-date"/>
    <w:basedOn w:val="VarsaylanParagrafYazTipi"/>
    <w:rsid w:val="00B7223E"/>
  </w:style>
  <w:style w:type="character" w:customStyle="1" w:styleId="meta-sep">
    <w:name w:val="meta-sep"/>
    <w:basedOn w:val="VarsaylanParagrafYazTipi"/>
    <w:rsid w:val="00B7223E"/>
  </w:style>
  <w:style w:type="character" w:customStyle="1" w:styleId="author">
    <w:name w:val="author"/>
    <w:basedOn w:val="VarsaylanParagrafYazTipi"/>
    <w:rsid w:val="00B7223E"/>
  </w:style>
</w:styles>
</file>

<file path=word/webSettings.xml><?xml version="1.0" encoding="utf-8"?>
<w:webSettings xmlns:r="http://schemas.openxmlformats.org/officeDocument/2006/relationships" xmlns:w="http://schemas.openxmlformats.org/wordprocessingml/2006/main">
  <w:divs>
    <w:div w:id="1618444207">
      <w:bodyDiv w:val="1"/>
      <w:marLeft w:val="0"/>
      <w:marRight w:val="0"/>
      <w:marTop w:val="0"/>
      <w:marBottom w:val="0"/>
      <w:divBdr>
        <w:top w:val="none" w:sz="0" w:space="0" w:color="auto"/>
        <w:left w:val="none" w:sz="0" w:space="0" w:color="auto"/>
        <w:bottom w:val="none" w:sz="0" w:space="0" w:color="auto"/>
        <w:right w:val="none" w:sz="0" w:space="0" w:color="auto"/>
      </w:divBdr>
      <w:divsChild>
        <w:div w:id="1421491714">
          <w:marLeft w:val="0"/>
          <w:marRight w:val="0"/>
          <w:marTop w:val="215"/>
          <w:marBottom w:val="0"/>
          <w:divBdr>
            <w:top w:val="none" w:sz="0" w:space="0" w:color="auto"/>
            <w:left w:val="none" w:sz="0" w:space="0" w:color="auto"/>
            <w:bottom w:val="none" w:sz="0" w:space="0" w:color="auto"/>
            <w:right w:val="none" w:sz="0" w:space="0" w:color="auto"/>
          </w:divBdr>
          <w:divsChild>
            <w:div w:id="76177837">
              <w:marLeft w:val="0"/>
              <w:marRight w:val="0"/>
              <w:marTop w:val="0"/>
              <w:marBottom w:val="0"/>
              <w:divBdr>
                <w:top w:val="none" w:sz="0" w:space="0" w:color="auto"/>
                <w:left w:val="none" w:sz="0" w:space="0" w:color="auto"/>
                <w:bottom w:val="none" w:sz="0" w:space="0" w:color="auto"/>
                <w:right w:val="none" w:sz="0" w:space="0" w:color="auto"/>
              </w:divBdr>
              <w:divsChild>
                <w:div w:id="1151480972">
                  <w:marLeft w:val="0"/>
                  <w:marRight w:val="0"/>
                  <w:marTop w:val="0"/>
                  <w:marBottom w:val="0"/>
                  <w:divBdr>
                    <w:top w:val="none" w:sz="0" w:space="0" w:color="auto"/>
                    <w:left w:val="none" w:sz="0" w:space="0" w:color="auto"/>
                    <w:bottom w:val="none" w:sz="0" w:space="0" w:color="auto"/>
                    <w:right w:val="none" w:sz="0" w:space="0" w:color="auto"/>
                  </w:divBdr>
                  <w:divsChild>
                    <w:div w:id="542326547">
                      <w:marLeft w:val="215"/>
                      <w:marRight w:val="3009"/>
                      <w:marTop w:val="0"/>
                      <w:marBottom w:val="387"/>
                      <w:divBdr>
                        <w:top w:val="none" w:sz="0" w:space="0" w:color="auto"/>
                        <w:left w:val="none" w:sz="0" w:space="0" w:color="auto"/>
                        <w:bottom w:val="none" w:sz="0" w:space="0" w:color="auto"/>
                        <w:right w:val="none" w:sz="0" w:space="0" w:color="auto"/>
                      </w:divBdr>
                      <w:divsChild>
                        <w:div w:id="1208100891">
                          <w:marLeft w:val="0"/>
                          <w:marRight w:val="0"/>
                          <w:marTop w:val="0"/>
                          <w:marBottom w:val="0"/>
                          <w:divBdr>
                            <w:top w:val="none" w:sz="0" w:space="0" w:color="auto"/>
                            <w:left w:val="none" w:sz="0" w:space="0" w:color="auto"/>
                            <w:bottom w:val="none" w:sz="0" w:space="0" w:color="auto"/>
                            <w:right w:val="none" w:sz="0" w:space="0" w:color="auto"/>
                          </w:divBdr>
                          <w:divsChild>
                            <w:div w:id="1731031160">
                              <w:marLeft w:val="0"/>
                              <w:marRight w:val="0"/>
                              <w:marTop w:val="0"/>
                              <w:marBottom w:val="0"/>
                              <w:divBdr>
                                <w:top w:val="none" w:sz="0" w:space="0" w:color="auto"/>
                                <w:left w:val="none" w:sz="0" w:space="0" w:color="auto"/>
                                <w:bottom w:val="none" w:sz="0" w:space="0" w:color="auto"/>
                                <w:right w:val="none" w:sz="0" w:space="0" w:color="auto"/>
                              </w:divBdr>
                            </w:div>
                            <w:div w:id="957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daku.com/poliscinotes/?author=1" TargetMode="External"/><Relationship Id="rId5" Type="http://schemas.openxmlformats.org/officeDocument/2006/relationships/hyperlink" Target="http://markdaku.com/poliscinotes/?p=99"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fkatman</dc:creator>
  <cp:lastModifiedBy>fkatman</cp:lastModifiedBy>
  <cp:revision>1</cp:revision>
  <dcterms:created xsi:type="dcterms:W3CDTF">2011-10-03T12:37:00Z</dcterms:created>
  <dcterms:modified xsi:type="dcterms:W3CDTF">2011-10-03T12:38:00Z</dcterms:modified>
</cp:coreProperties>
</file>